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5A" w:rsidRDefault="00C57CE7">
      <w:pPr>
        <w:spacing w:line="6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sidR="00E46277">
        <w:rPr>
          <w:rFonts w:ascii="Times New Roman" w:eastAsia="方正黑体_GBK" w:hAnsi="Times New Roman" w:cs="Times New Roman" w:hint="eastAsia"/>
          <w:sz w:val="32"/>
          <w:szCs w:val="32"/>
        </w:rPr>
        <w:t>1</w:t>
      </w:r>
    </w:p>
    <w:p w:rsidR="00F8755A" w:rsidRDefault="00F8755A">
      <w:pPr>
        <w:spacing w:line="660" w:lineRule="exact"/>
        <w:jc w:val="center"/>
        <w:rPr>
          <w:rFonts w:ascii="Times New Roman" w:eastAsia="方正小标宋_GBK" w:hAnsi="Times New Roman" w:cs="Times New Roman"/>
          <w:sz w:val="44"/>
          <w:szCs w:val="36"/>
        </w:rPr>
      </w:pPr>
    </w:p>
    <w:p w:rsidR="00F8755A" w:rsidRDefault="00C57CE7">
      <w:pPr>
        <w:spacing w:line="660" w:lineRule="exact"/>
        <w:jc w:val="center"/>
        <w:rPr>
          <w:rFonts w:ascii="Times New Roman" w:eastAsia="方正小标宋_GBK" w:hAnsi="Times New Roman" w:cs="Times New Roman"/>
          <w:sz w:val="44"/>
          <w:szCs w:val="36"/>
        </w:rPr>
      </w:pPr>
      <w:bookmarkStart w:id="0" w:name="_GoBack"/>
      <w:r>
        <w:rPr>
          <w:rFonts w:ascii="Times New Roman" w:eastAsia="方正小标宋_GBK" w:hAnsi="Times New Roman" w:cs="Times New Roman"/>
          <w:sz w:val="44"/>
          <w:szCs w:val="36"/>
        </w:rPr>
        <w:t>202</w:t>
      </w:r>
      <w:r>
        <w:rPr>
          <w:rFonts w:ascii="Times New Roman" w:eastAsia="方正小标宋_GBK" w:hAnsi="Times New Roman" w:cs="Times New Roman" w:hint="eastAsia"/>
          <w:sz w:val="44"/>
          <w:szCs w:val="36"/>
        </w:rPr>
        <w:t>4</w:t>
      </w:r>
      <w:r>
        <w:rPr>
          <w:rFonts w:ascii="Times New Roman" w:eastAsia="方正小标宋_GBK" w:hAnsi="Times New Roman" w:cs="Times New Roman"/>
          <w:sz w:val="44"/>
          <w:szCs w:val="36"/>
        </w:rPr>
        <w:t>年度南京市软科学研究</w:t>
      </w:r>
      <w:r>
        <w:rPr>
          <w:rFonts w:ascii="Times New Roman" w:eastAsia="方正小标宋_GBK" w:hAnsi="Times New Roman" w:cs="Times New Roman" w:hint="eastAsia"/>
          <w:sz w:val="44"/>
          <w:szCs w:val="36"/>
        </w:rPr>
        <w:t>项目申报</w:t>
      </w:r>
      <w:r>
        <w:rPr>
          <w:rFonts w:ascii="Times New Roman" w:eastAsia="方正小标宋_GBK" w:hAnsi="Times New Roman" w:cs="Times New Roman"/>
          <w:sz w:val="44"/>
          <w:szCs w:val="36"/>
        </w:rPr>
        <w:t>指南</w:t>
      </w:r>
    </w:p>
    <w:bookmarkEnd w:id="0"/>
    <w:p w:rsidR="00F8755A" w:rsidRDefault="00F8755A">
      <w:pPr>
        <w:spacing w:line="660" w:lineRule="exact"/>
        <w:rPr>
          <w:rFonts w:ascii="Times New Roman" w:eastAsia="方正小标宋_GBK" w:hAnsi="Times New Roman" w:cs="Times New Roman"/>
          <w:sz w:val="44"/>
          <w:szCs w:val="36"/>
        </w:rPr>
      </w:pPr>
    </w:p>
    <w:p w:rsidR="00F8755A" w:rsidRDefault="00C57CE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w:t>
      </w:r>
      <w:r>
        <w:rPr>
          <w:rFonts w:ascii="Times New Roman" w:eastAsia="方正黑体_GBK" w:hAnsi="Times New Roman" w:cs="Times New Roman"/>
          <w:sz w:val="32"/>
          <w:szCs w:val="32"/>
        </w:rPr>
        <w:t>重点</w:t>
      </w:r>
      <w:r>
        <w:rPr>
          <w:rFonts w:ascii="Times New Roman" w:eastAsia="方正黑体_GBK" w:hAnsi="Times New Roman" w:cs="Times New Roman" w:hint="eastAsia"/>
          <w:sz w:val="32"/>
          <w:szCs w:val="32"/>
        </w:rPr>
        <w:t>项目</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sz w:val="32"/>
          <w:szCs w:val="32"/>
        </w:rPr>
        <w:t>4001</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南京市建设具有全球影响力的产业科技创新中心主承载区的战略研究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研究</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开展“十五五”南京市科技创新规划的前期研究，提出“十五五”时期我市建设具有全球影响力的产业科技创新中心主承载区的战略方向、平台布局、重点改革等建议。</w:t>
      </w:r>
    </w:p>
    <w:p w:rsidR="00F8755A" w:rsidRDefault="00C57CE7">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sz w:val="32"/>
          <w:szCs w:val="32"/>
        </w:rPr>
        <w:t>4002</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南京市发展新质生产力的路径研究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研究</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南京市发展新质生产力的优势条件分析，研究生物医药、人工智能等战略性新兴产业和未来产业的技术路线图，研判产业演进态势与未来技术趋势，提出南京培育未来产业新赛道、塑造发展新优势的主攻方向、重点任务和举措建议。</w:t>
      </w:r>
    </w:p>
    <w:p w:rsidR="00F8755A" w:rsidRDefault="00C57CE7">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hint="eastAsia"/>
          <w:sz w:val="32"/>
          <w:szCs w:val="32"/>
        </w:rPr>
        <w:t>400</w:t>
      </w: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南京市建设高密度创新集聚区的路径研究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研究</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聚焦南京市高新园区体制机制改革研究，提出优化科技创新空间布局，强化企业科技创新主体地位，培育创新型产业集群的路径和对策建议。</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指南方向</w:t>
      </w:r>
      <w:r>
        <w:rPr>
          <w:rFonts w:ascii="Times New Roman" w:eastAsia="方正楷体_GBK" w:hAnsi="Times New Roman" w:cs="Times New Roman" w:hint="eastAsia"/>
          <w:sz w:val="32"/>
          <w:szCs w:val="32"/>
        </w:rPr>
        <w:t>4</w:t>
      </w:r>
      <w:r>
        <w:rPr>
          <w:rFonts w:ascii="Times New Roman" w:eastAsia="方正楷体_GBK" w:hAnsi="Times New Roman" w:cs="Times New Roman"/>
          <w:sz w:val="32"/>
          <w:szCs w:val="32"/>
        </w:rPr>
        <w:t>004</w:t>
      </w:r>
      <w:r>
        <w:rPr>
          <w:rFonts w:ascii="Times New Roman" w:eastAsia="方正楷体_GBK" w:hAnsi="Times New Roman" w:cs="Times New Roman" w:hint="eastAsia"/>
          <w:sz w:val="32"/>
          <w:szCs w:val="32"/>
        </w:rPr>
        <w:t>：南京市重大科技创新平台管理体制机制研究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研究</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研究南京市重大科技创新平台</w:t>
      </w:r>
      <w:r>
        <w:rPr>
          <w:rFonts w:ascii="Times New Roman" w:eastAsia="方正仿宋_GBK" w:hAnsi="Times New Roman" w:cs="Times New Roman"/>
          <w:sz w:val="32"/>
          <w:szCs w:val="32"/>
        </w:rPr>
        <w:t>面向应用的基础研究协同创新</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重大科技</w:t>
      </w:r>
      <w:r>
        <w:rPr>
          <w:rFonts w:ascii="Times New Roman" w:eastAsia="方正仿宋_GBK" w:hAnsi="Times New Roman" w:cs="Times New Roman" w:hint="eastAsia"/>
          <w:sz w:val="32"/>
          <w:szCs w:val="32"/>
        </w:rPr>
        <w:t>攻关</w:t>
      </w:r>
      <w:r>
        <w:rPr>
          <w:rFonts w:ascii="Times New Roman" w:eastAsia="方正仿宋_GBK" w:hAnsi="Times New Roman" w:cs="Times New Roman"/>
          <w:sz w:val="32"/>
          <w:szCs w:val="32"/>
        </w:rPr>
        <w:t>任务组织机制</w:t>
      </w:r>
      <w:r>
        <w:rPr>
          <w:rFonts w:ascii="Times New Roman" w:eastAsia="方正仿宋_GBK" w:hAnsi="Times New Roman" w:cs="Times New Roman" w:hint="eastAsia"/>
          <w:sz w:val="32"/>
          <w:szCs w:val="32"/>
        </w:rPr>
        <w:t>，分析</w:t>
      </w:r>
      <w:r>
        <w:rPr>
          <w:rFonts w:ascii="Times New Roman" w:eastAsia="方正仿宋_GBK" w:hAnsi="Times New Roman" w:cs="Times New Roman"/>
          <w:sz w:val="32"/>
          <w:szCs w:val="32"/>
        </w:rPr>
        <w:t>新型科研单位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人才</w:t>
      </w:r>
      <w:r>
        <w:rPr>
          <w:rFonts w:ascii="Times New Roman" w:eastAsia="方正仿宋_GBK" w:hAnsi="Times New Roman" w:cs="Times New Roman"/>
          <w:sz w:val="32"/>
          <w:szCs w:val="32"/>
        </w:rPr>
        <w:lastRenderedPageBreak/>
        <w:t>发展试验区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建设路径</w:t>
      </w:r>
      <w:r>
        <w:rPr>
          <w:rFonts w:ascii="Times New Roman" w:eastAsia="方正仿宋_GBK" w:hAnsi="Times New Roman" w:cs="Times New Roman" w:hint="eastAsia"/>
          <w:sz w:val="32"/>
          <w:szCs w:val="32"/>
        </w:rPr>
        <w:t>，提出高效配置科技创新资源和促进科技成果转化的路径研究。</w:t>
      </w:r>
    </w:p>
    <w:p w:rsidR="00F8755A" w:rsidRDefault="00C57CE7">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hint="eastAsia"/>
          <w:sz w:val="32"/>
          <w:szCs w:val="32"/>
        </w:rPr>
        <w:t>400</w:t>
      </w:r>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：南京市</w:t>
      </w:r>
      <w:r>
        <w:rPr>
          <w:rFonts w:ascii="Times New Roman" w:eastAsia="方正楷体_GBK" w:hAnsi="Times New Roman" w:cs="Times New Roman" w:hint="eastAsia"/>
          <w:sz w:val="32"/>
          <w:szCs w:val="32"/>
        </w:rPr>
        <w:t>体系化推进科技</w:t>
      </w:r>
      <w:r>
        <w:rPr>
          <w:rFonts w:ascii="Times New Roman" w:eastAsia="方正楷体_GBK" w:hAnsi="Times New Roman" w:cs="Times New Roman"/>
          <w:sz w:val="32"/>
          <w:szCs w:val="32"/>
        </w:rPr>
        <w:t>成果转化机制研究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研究</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研究符合我市产业发展需求的概念验证中心、中小试基地、检验检测、应用场景“四类平台”培育机制，提出健全科技创新全链条加速机制，推动学科群优势向产业科技优势转化的对策与路径建议。</w:t>
      </w:r>
    </w:p>
    <w:p w:rsidR="00F8755A" w:rsidRDefault="00C57CE7">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hint="eastAsia"/>
          <w:sz w:val="32"/>
          <w:szCs w:val="32"/>
        </w:rPr>
        <w:t>400</w:t>
      </w:r>
      <w:r>
        <w:rPr>
          <w:rFonts w:ascii="Times New Roman" w:eastAsia="方正楷体_GBK" w:hAnsi="Times New Roman" w:cs="Times New Roman"/>
          <w:sz w:val="32"/>
          <w:szCs w:val="32"/>
        </w:rPr>
        <w:t>6</w:t>
      </w:r>
      <w:r>
        <w:rPr>
          <w:rFonts w:ascii="Times New Roman" w:eastAsia="方正楷体_GBK" w:hAnsi="Times New Roman" w:cs="Times New Roman"/>
          <w:sz w:val="32"/>
          <w:szCs w:val="32"/>
        </w:rPr>
        <w:t>：南京市</w:t>
      </w:r>
      <w:r>
        <w:rPr>
          <w:rFonts w:ascii="Times New Roman" w:eastAsia="方正楷体_GBK" w:hAnsi="Times New Roman" w:cs="Times New Roman" w:hint="eastAsia"/>
          <w:sz w:val="32"/>
          <w:szCs w:val="32"/>
        </w:rPr>
        <w:t>市属单位职务科技成果赋权改革机制研究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研究</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分析市属高校院所科技资源现状，提出深化科技成果使用权、处置权和收益权改革的政策举措，以及落实赋权改革负面清单、尽职免责机制的路径建议。</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hint="eastAsia"/>
          <w:sz w:val="32"/>
          <w:szCs w:val="32"/>
        </w:rPr>
        <w:t>400</w:t>
      </w: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南京市科技领军企业培育机制研究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对科技领军企业的主要特征、成长规律、培育条件等进行深入剖析，梳理同类地区培育科技领军企业的政策举措，分析南京市科技企业发展的优势和不足，研究提出发现与培育科技领军企业的路径与对策建议。</w:t>
      </w:r>
    </w:p>
    <w:p w:rsidR="00F8755A" w:rsidRDefault="00C57CE7">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sz w:val="32"/>
          <w:szCs w:val="32"/>
        </w:rPr>
        <w:t>4008</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南京市多元化科技投入体系建设和赋能机制研究</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研究</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南京市推动金融赋能产业科技创新以及开放创新合作的机制研究，提出科创金融平台搭建、科创金融服务优化和科创金融产品创新方面的对策建议，以及新发展格局下南京企业海外创</w:t>
      </w:r>
      <w:r>
        <w:rPr>
          <w:rFonts w:ascii="Times New Roman" w:eastAsia="方正仿宋_GBK" w:hAnsi="Times New Roman" w:cs="Times New Roman" w:hint="eastAsia"/>
          <w:sz w:val="32"/>
          <w:szCs w:val="32"/>
        </w:rPr>
        <w:lastRenderedPageBreak/>
        <w:t>新布局、引进海外高层次人才的对策建议。</w:t>
      </w:r>
    </w:p>
    <w:p w:rsidR="00F8755A" w:rsidRDefault="00C57CE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一般</w:t>
      </w:r>
      <w:r>
        <w:rPr>
          <w:rFonts w:ascii="Times New Roman" w:eastAsia="方正黑体_GBK" w:hAnsi="Times New Roman" w:cs="Times New Roman" w:hint="eastAsia"/>
          <w:sz w:val="32"/>
          <w:szCs w:val="32"/>
        </w:rPr>
        <w:t>项目</w:t>
      </w:r>
    </w:p>
    <w:p w:rsidR="00F8755A" w:rsidRDefault="00C57CE7">
      <w:pPr>
        <w:widowControl/>
        <w:shd w:val="clear" w:color="auto" w:fill="FFFFFF"/>
        <w:spacing w:line="560" w:lineRule="exact"/>
        <w:ind w:firstLineChars="200" w:firstLine="640"/>
        <w:rPr>
          <w:rFonts w:ascii="Times New Roman" w:eastAsia="方正仿宋_GBK" w:hAnsi="Times New Roman" w:cs="Times New Roman"/>
          <w:color w:val="111111"/>
          <w:kern w:val="0"/>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sz w:val="32"/>
          <w:szCs w:val="32"/>
        </w:rPr>
        <w:t>4010</w:t>
      </w:r>
      <w:r>
        <w:rPr>
          <w:rFonts w:ascii="Times New Roman" w:eastAsia="方正仿宋_GBK" w:hAnsi="Times New Roman" w:cs="Times New Roman" w:hint="eastAsia"/>
          <w:color w:val="111111"/>
          <w:kern w:val="0"/>
          <w:sz w:val="32"/>
          <w:szCs w:val="32"/>
        </w:rPr>
        <w:t>：面向</w:t>
      </w:r>
      <w:r>
        <w:rPr>
          <w:rFonts w:ascii="Times New Roman" w:eastAsia="方正仿宋_GBK" w:hAnsi="Times New Roman" w:cs="Times New Roman"/>
          <w:color w:val="111111"/>
          <w:kern w:val="0"/>
          <w:sz w:val="32"/>
          <w:szCs w:val="32"/>
        </w:rPr>
        <w:t>南京科技创新</w:t>
      </w:r>
      <w:r>
        <w:rPr>
          <w:rFonts w:ascii="Times New Roman" w:eastAsia="方正仿宋_GBK" w:hAnsi="Times New Roman" w:cs="Times New Roman" w:hint="eastAsia"/>
          <w:color w:val="111111"/>
          <w:kern w:val="0"/>
          <w:sz w:val="32"/>
          <w:szCs w:val="32"/>
        </w:rPr>
        <w:t>发展其他</w:t>
      </w:r>
      <w:r>
        <w:rPr>
          <w:rFonts w:ascii="Times New Roman" w:eastAsia="方正仿宋_GBK" w:hAnsi="Times New Roman" w:cs="Times New Roman"/>
          <w:color w:val="111111"/>
          <w:kern w:val="0"/>
          <w:sz w:val="32"/>
          <w:szCs w:val="32"/>
        </w:rPr>
        <w:t>领域</w:t>
      </w:r>
      <w:r>
        <w:rPr>
          <w:rFonts w:ascii="Times New Roman" w:eastAsia="方正仿宋_GBK" w:hAnsi="Times New Roman" w:cs="Times New Roman" w:hint="eastAsia"/>
          <w:color w:val="111111"/>
          <w:kern w:val="0"/>
          <w:sz w:val="32"/>
          <w:szCs w:val="32"/>
        </w:rPr>
        <w:t>需求</w:t>
      </w:r>
      <w:r>
        <w:rPr>
          <w:rFonts w:ascii="Times New Roman" w:eastAsia="方正仿宋_GBK" w:hAnsi="Times New Roman" w:cs="Times New Roman"/>
          <w:color w:val="111111"/>
          <w:kern w:val="0"/>
          <w:sz w:val="32"/>
          <w:szCs w:val="32"/>
        </w:rPr>
        <w:t>，不设</w:t>
      </w:r>
      <w:r>
        <w:rPr>
          <w:rFonts w:ascii="Times New Roman" w:eastAsia="方正仿宋_GBK" w:hAnsi="Times New Roman" w:cs="Times New Roman" w:hint="eastAsia"/>
          <w:color w:val="111111"/>
          <w:kern w:val="0"/>
          <w:sz w:val="32"/>
          <w:szCs w:val="32"/>
        </w:rPr>
        <w:t>具体</w:t>
      </w:r>
      <w:r>
        <w:rPr>
          <w:rFonts w:ascii="Times New Roman" w:eastAsia="方正仿宋_GBK" w:hAnsi="Times New Roman" w:cs="Times New Roman"/>
          <w:color w:val="111111"/>
          <w:kern w:val="0"/>
          <w:sz w:val="32"/>
          <w:szCs w:val="32"/>
        </w:rPr>
        <w:t>指南方向，由申报单位自主选题。</w:t>
      </w:r>
      <w:r>
        <w:rPr>
          <w:rFonts w:ascii="Times New Roman" w:eastAsia="方正仿宋_GBK" w:hAnsi="Times New Roman" w:cs="Times New Roman" w:hint="eastAsia"/>
          <w:color w:val="111111"/>
          <w:kern w:val="0"/>
          <w:sz w:val="32"/>
          <w:szCs w:val="32"/>
        </w:rPr>
        <w:t>题目不与重点项目重复。</w:t>
      </w:r>
    </w:p>
    <w:p w:rsidR="00F8755A" w:rsidRDefault="00C57CE7">
      <w:pPr>
        <w:widowControl/>
        <w:shd w:val="clear" w:color="auto" w:fill="FFFFFF"/>
        <w:spacing w:line="560" w:lineRule="exact"/>
        <w:ind w:firstLineChars="200" w:firstLine="640"/>
        <w:rPr>
          <w:rFonts w:ascii="Times New Roman" w:eastAsia="方正仿宋_GBK" w:hAnsi="Times New Roman" w:cs="Times New Roman"/>
          <w:color w:val="111111"/>
          <w:kern w:val="0"/>
          <w:sz w:val="32"/>
          <w:szCs w:val="32"/>
        </w:rPr>
      </w:pPr>
      <w:r>
        <w:rPr>
          <w:rFonts w:ascii="Times New Roman" w:eastAsia="方正仿宋_GBK" w:hAnsi="Times New Roman" w:cs="Times New Roman"/>
          <w:color w:val="111111"/>
          <w:kern w:val="0"/>
          <w:sz w:val="32"/>
          <w:szCs w:val="32"/>
        </w:rPr>
        <w:t>市级部门、党群组织可围绕主责主业的工作创新、模式创新、理论创新等自主选题研究</w:t>
      </w:r>
      <w:r>
        <w:rPr>
          <w:rFonts w:ascii="Times New Roman" w:eastAsia="方正仿宋_GBK" w:hAnsi="Times New Roman" w:cs="Times New Roman" w:hint="eastAsia"/>
          <w:color w:val="111111"/>
          <w:kern w:val="0"/>
          <w:sz w:val="32"/>
          <w:szCs w:val="32"/>
        </w:rPr>
        <w:t>，将视申报情况明确支持方式</w:t>
      </w:r>
      <w:r>
        <w:rPr>
          <w:rFonts w:ascii="Times New Roman" w:eastAsia="方正仿宋_GBK" w:hAnsi="Times New Roman" w:cs="Times New Roman"/>
          <w:color w:val="111111"/>
          <w:kern w:val="0"/>
          <w:sz w:val="32"/>
          <w:szCs w:val="32"/>
        </w:rPr>
        <w:t>。</w:t>
      </w:r>
    </w:p>
    <w:p w:rsidR="00F8755A" w:rsidRDefault="00C57CE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三、青年项目</w:t>
      </w:r>
    </w:p>
    <w:p w:rsidR="00F8755A" w:rsidRDefault="00C57CE7">
      <w:pPr>
        <w:widowControl/>
        <w:shd w:val="clear" w:color="auto" w:fill="FFFFFF"/>
        <w:spacing w:line="560" w:lineRule="exact"/>
        <w:ind w:firstLineChars="200" w:firstLine="640"/>
        <w:rPr>
          <w:rFonts w:ascii="Times New Roman" w:eastAsia="方正仿宋_GBK" w:hAnsi="Times New Roman" w:cs="Times New Roman"/>
          <w:color w:val="111111"/>
          <w:kern w:val="0"/>
          <w:sz w:val="32"/>
          <w:szCs w:val="32"/>
        </w:rPr>
      </w:pPr>
      <w:r>
        <w:rPr>
          <w:rFonts w:ascii="Times New Roman" w:eastAsia="方正楷体_GBK" w:hAnsi="Times New Roman" w:cs="Times New Roman"/>
          <w:sz w:val="32"/>
          <w:szCs w:val="32"/>
        </w:rPr>
        <w:t>指南方向</w:t>
      </w:r>
      <w:r>
        <w:rPr>
          <w:rFonts w:ascii="Times New Roman" w:eastAsia="方正楷体_GBK" w:hAnsi="Times New Roman" w:cs="Times New Roman"/>
          <w:sz w:val="32"/>
          <w:szCs w:val="32"/>
        </w:rPr>
        <w:t>4020</w:t>
      </w:r>
      <w:r>
        <w:rPr>
          <w:rFonts w:ascii="Times New Roman" w:eastAsia="方正仿宋_GBK" w:hAnsi="Times New Roman" w:cs="Times New Roman" w:hint="eastAsia"/>
          <w:color w:val="111111"/>
          <w:kern w:val="0"/>
          <w:sz w:val="32"/>
          <w:szCs w:val="32"/>
        </w:rPr>
        <w:t>：鼓励青年软科学研究人员面向</w:t>
      </w:r>
      <w:r>
        <w:rPr>
          <w:rFonts w:ascii="Times New Roman" w:eastAsia="方正仿宋_GBK" w:hAnsi="Times New Roman" w:cs="Times New Roman"/>
          <w:color w:val="111111"/>
          <w:kern w:val="0"/>
          <w:sz w:val="32"/>
          <w:szCs w:val="32"/>
        </w:rPr>
        <w:t>南京科技创新</w:t>
      </w:r>
      <w:r>
        <w:rPr>
          <w:rFonts w:ascii="Times New Roman" w:eastAsia="方正仿宋_GBK" w:hAnsi="Times New Roman" w:cs="Times New Roman" w:hint="eastAsia"/>
          <w:color w:val="111111"/>
          <w:kern w:val="0"/>
          <w:sz w:val="32"/>
          <w:szCs w:val="32"/>
        </w:rPr>
        <w:t>发展其他</w:t>
      </w:r>
      <w:r>
        <w:rPr>
          <w:rFonts w:ascii="Times New Roman" w:eastAsia="方正仿宋_GBK" w:hAnsi="Times New Roman" w:cs="Times New Roman"/>
          <w:color w:val="111111"/>
          <w:kern w:val="0"/>
          <w:sz w:val="32"/>
          <w:szCs w:val="32"/>
        </w:rPr>
        <w:t>领域</w:t>
      </w:r>
      <w:r>
        <w:rPr>
          <w:rFonts w:ascii="Times New Roman" w:eastAsia="方正仿宋_GBK" w:hAnsi="Times New Roman" w:cs="Times New Roman" w:hint="eastAsia"/>
          <w:color w:val="111111"/>
          <w:kern w:val="0"/>
          <w:sz w:val="32"/>
          <w:szCs w:val="32"/>
        </w:rPr>
        <w:t>需求开展研究</w:t>
      </w:r>
      <w:r>
        <w:rPr>
          <w:rFonts w:ascii="Times New Roman" w:eastAsia="方正仿宋_GBK" w:hAnsi="Times New Roman" w:cs="Times New Roman"/>
          <w:color w:val="111111"/>
          <w:kern w:val="0"/>
          <w:sz w:val="32"/>
          <w:szCs w:val="32"/>
        </w:rPr>
        <w:t>，不设</w:t>
      </w:r>
      <w:r>
        <w:rPr>
          <w:rFonts w:ascii="Times New Roman" w:eastAsia="方正仿宋_GBK" w:hAnsi="Times New Roman" w:cs="Times New Roman" w:hint="eastAsia"/>
          <w:color w:val="111111"/>
          <w:kern w:val="0"/>
          <w:sz w:val="32"/>
          <w:szCs w:val="32"/>
        </w:rPr>
        <w:t>具体</w:t>
      </w:r>
      <w:r>
        <w:rPr>
          <w:rFonts w:ascii="Times New Roman" w:eastAsia="方正仿宋_GBK" w:hAnsi="Times New Roman" w:cs="Times New Roman"/>
          <w:color w:val="111111"/>
          <w:kern w:val="0"/>
          <w:sz w:val="32"/>
          <w:szCs w:val="32"/>
        </w:rPr>
        <w:t>指南方向，由申报单位自主选题。</w:t>
      </w:r>
      <w:r>
        <w:rPr>
          <w:rFonts w:ascii="Times New Roman" w:eastAsia="方正仿宋_GBK" w:hAnsi="Times New Roman" w:cs="Times New Roman" w:hint="eastAsia"/>
          <w:color w:val="111111"/>
          <w:kern w:val="0"/>
          <w:sz w:val="32"/>
          <w:szCs w:val="32"/>
        </w:rPr>
        <w:t>题目不与重点项目重复。</w:t>
      </w:r>
    </w:p>
    <w:sectPr w:rsidR="00F8755A">
      <w:footerReference w:type="even" r:id="rId7"/>
      <w:footerReference w:type="default" r:id="rId8"/>
      <w:pgSz w:w="11906" w:h="16838"/>
      <w:pgMar w:top="2098" w:right="1134" w:bottom="1985"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90" w:rsidRDefault="00F96790">
      <w:r>
        <w:separator/>
      </w:r>
    </w:p>
  </w:endnote>
  <w:endnote w:type="continuationSeparator" w:id="0">
    <w:p w:rsidR="00F96790" w:rsidRDefault="00F9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5A" w:rsidRDefault="00C57CE7">
    <w:pPr>
      <w:pStyle w:val="a5"/>
      <w:ind w:leftChars="200" w:left="4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46BA8" w:rsidRPr="00F46BA8">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rsidR="00F8755A" w:rsidRDefault="00F8755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5A" w:rsidRDefault="00C57CE7">
    <w:pPr>
      <w:pStyle w:val="a5"/>
      <w:ind w:rightChars="200" w:right="42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46BA8" w:rsidRPr="00F46BA8">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rsidR="00F8755A" w:rsidRDefault="00F875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90" w:rsidRDefault="00F96790">
      <w:r>
        <w:separator/>
      </w:r>
    </w:p>
  </w:footnote>
  <w:footnote w:type="continuationSeparator" w:id="0">
    <w:p w:rsidR="00F96790" w:rsidRDefault="00F9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hZWY4YzE3Y2IyOTlkMjM1YTk0M2MxZDBhNGZlYTEifQ=="/>
  </w:docVars>
  <w:rsids>
    <w:rsidRoot w:val="00F8755A"/>
    <w:rsid w:val="00C57CE7"/>
    <w:rsid w:val="00E46277"/>
    <w:rsid w:val="00E634F1"/>
    <w:rsid w:val="00F46BA8"/>
    <w:rsid w:val="00F8755A"/>
    <w:rsid w:val="00F96790"/>
    <w:rsid w:val="03217B69"/>
    <w:rsid w:val="0C3E353A"/>
    <w:rsid w:val="17A821AF"/>
    <w:rsid w:val="2AAB5DE7"/>
    <w:rsid w:val="2BDE3F9A"/>
    <w:rsid w:val="38507FCD"/>
    <w:rsid w:val="3D5B3DF5"/>
    <w:rsid w:val="3D820C29"/>
    <w:rsid w:val="42A11B51"/>
    <w:rsid w:val="60FD481A"/>
    <w:rsid w:val="631734BC"/>
    <w:rsid w:val="71D1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015"/>
  <w15:docId w15:val="{55771814-67DD-42D8-9FAF-B2DBA0C7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a">
    <w:name w:val="Strong"/>
    <w:basedOn w:val="a0"/>
    <w:uiPriority w:val="22"/>
    <w:qFormat/>
    <w:rPr>
      <w:b/>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517E-FF6D-4364-8C4E-FABB7528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1010</Characters>
  <Application>Microsoft Office Word</Application>
  <DocSecurity>0</DocSecurity>
  <Lines>8</Lines>
  <Paragraphs>2</Paragraphs>
  <ScaleCrop>false</ScaleCrop>
  <Company>Microsoft</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林志峰</cp:lastModifiedBy>
  <cp:revision>2</cp:revision>
  <cp:lastPrinted>2024-05-20T07:02:00Z</cp:lastPrinted>
  <dcterms:created xsi:type="dcterms:W3CDTF">2024-05-22T09:29:00Z</dcterms:created>
  <dcterms:modified xsi:type="dcterms:W3CDTF">2024-05-22T09:29:00Z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08F1EFCC9AB0452398FF4627B5A5483C_13</vt:lpwstr>
  </property>
</Properties>
</file>